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7927" w14:textId="77777777" w:rsidR="00156E97" w:rsidRPr="00156E97" w:rsidRDefault="00156E97" w:rsidP="00156E97">
      <w:pPr>
        <w:rPr>
          <w:b/>
          <w:bCs/>
          <w:sz w:val="28"/>
          <w:szCs w:val="28"/>
          <w:lang w:val="en-GB"/>
        </w:rPr>
      </w:pPr>
      <w:r w:rsidRPr="00156E97">
        <w:rPr>
          <w:b/>
          <w:bCs/>
          <w:sz w:val="28"/>
          <w:szCs w:val="28"/>
          <w:lang w:val="en-GB"/>
        </w:rPr>
        <w:t> </w:t>
      </w:r>
    </w:p>
    <w:p w14:paraId="4FD58DC1" w14:textId="432CD475" w:rsidR="00156E97" w:rsidRPr="00156E97" w:rsidRDefault="00156E97" w:rsidP="00156E97">
      <w:pPr>
        <w:rPr>
          <w:b/>
          <w:bCs/>
          <w:sz w:val="28"/>
          <w:szCs w:val="28"/>
          <w:lang w:val="en-GB"/>
        </w:rPr>
      </w:pPr>
      <w:r w:rsidRPr="00156E97">
        <w:rPr>
          <w:b/>
          <w:bCs/>
          <w:sz w:val="28"/>
          <w:szCs w:val="28"/>
          <w:lang w:val="en-US"/>
        </w:rPr>
        <w:t>Pastor–Congregation Relations Committee (PCRC) Resource</w:t>
      </w:r>
      <w:r>
        <w:rPr>
          <w:b/>
          <w:bCs/>
          <w:sz w:val="28"/>
          <w:szCs w:val="28"/>
          <w:lang w:val="en-US"/>
        </w:rPr>
        <w:t>s</w:t>
      </w:r>
      <w:r w:rsidRPr="00156E97">
        <w:rPr>
          <w:b/>
          <w:bCs/>
          <w:sz w:val="28"/>
          <w:szCs w:val="28"/>
          <w:lang w:val="en-GB"/>
        </w:rPr>
        <w:t> </w:t>
      </w:r>
    </w:p>
    <w:p w14:paraId="4EAC14FB" w14:textId="77777777" w:rsidR="00156E97" w:rsidRPr="00156E97" w:rsidRDefault="00156E97" w:rsidP="00156E97">
      <w:pPr>
        <w:rPr>
          <w:b/>
          <w:bCs/>
          <w:lang w:val="en-GB"/>
        </w:rPr>
      </w:pPr>
      <w:r w:rsidRPr="00156E97">
        <w:rPr>
          <w:b/>
          <w:bCs/>
          <w:i/>
          <w:iCs/>
          <w:lang w:val="en-US"/>
        </w:rPr>
        <w:t>Mennonite Church Canada</w:t>
      </w:r>
      <w:r w:rsidRPr="00156E97">
        <w:rPr>
          <w:b/>
          <w:bCs/>
          <w:lang w:val="en-GB"/>
        </w:rPr>
        <w:t> </w:t>
      </w:r>
    </w:p>
    <w:p w14:paraId="3AADC24B" w14:textId="77777777" w:rsidR="00156E97" w:rsidRPr="00156E97" w:rsidRDefault="00156E97" w:rsidP="00156E97">
      <w:pPr>
        <w:rPr>
          <w:lang w:val="en-GB"/>
        </w:rPr>
      </w:pPr>
      <w:r w:rsidRPr="00156E97">
        <w:rPr>
          <w:lang w:val="en-GB"/>
        </w:rPr>
        <w:t> </w:t>
      </w:r>
    </w:p>
    <w:p w14:paraId="37037A4F" w14:textId="77777777" w:rsidR="00156E97" w:rsidRPr="00156E97" w:rsidRDefault="00156E97" w:rsidP="00156E97">
      <w:pPr>
        <w:rPr>
          <w:b/>
          <w:bCs/>
          <w:lang w:val="en-GB"/>
        </w:rPr>
      </w:pPr>
      <w:r w:rsidRPr="00156E97">
        <w:rPr>
          <w:b/>
          <w:bCs/>
          <w:lang w:val="en-US"/>
        </w:rPr>
        <w:t>Introduction</w:t>
      </w:r>
      <w:r w:rsidRPr="00156E97">
        <w:rPr>
          <w:b/>
          <w:bCs/>
          <w:lang w:val="en-GB"/>
        </w:rPr>
        <w:t> </w:t>
      </w:r>
    </w:p>
    <w:p w14:paraId="03F8622D" w14:textId="77777777" w:rsidR="00156E97" w:rsidRDefault="00156E97" w:rsidP="00156E97">
      <w:pPr>
        <w:rPr>
          <w:lang w:val="en-US"/>
        </w:rPr>
      </w:pPr>
    </w:p>
    <w:p w14:paraId="36DF83E3" w14:textId="77777777" w:rsidR="00156E97" w:rsidRDefault="00156E97">
      <w:pPr>
        <w:rPr>
          <w:lang w:eastAsia="en-CA"/>
        </w:rPr>
      </w:pPr>
      <w:r>
        <w:rPr>
          <w:lang w:val="en-US"/>
        </w:rPr>
        <w:t>Healthy and life-giving relationships between pastors and congregations are essential to the church’s well-being. They do not develop accidentally; they require ongoing attention, intention, and care.</w:t>
      </w:r>
      <w:r>
        <w:rPr>
          <w:lang w:val="en-GB"/>
        </w:rPr>
        <w:t> </w:t>
      </w:r>
    </w:p>
    <w:p w14:paraId="728C365D" w14:textId="77777777" w:rsidR="00156E97" w:rsidRDefault="00156E97" w:rsidP="00156E97">
      <w:pPr>
        <w:rPr>
          <w:lang w:val="en-US"/>
        </w:rPr>
      </w:pPr>
    </w:p>
    <w:p w14:paraId="638AF662" w14:textId="6ADB1A48" w:rsidR="00156E97" w:rsidRPr="00156E97" w:rsidRDefault="00156E97" w:rsidP="00156E97">
      <w:pPr>
        <w:rPr>
          <w:lang w:val="en-GB"/>
        </w:rPr>
      </w:pPr>
      <w:r w:rsidRPr="00156E97">
        <w:rPr>
          <w:lang w:val="en-US"/>
        </w:rPr>
        <w:t>Scripture (for example, 1 and 2 Timothy and Titus) speaks to important matters such as calling and supporting pastoral leaders, navigating conflict, understanding authority and responsibility, and shaping expectations for leadership and character. At the same time, these texts do not address every question facing the church in today’s context, twenty-one centuries later.</w:t>
      </w:r>
      <w:r w:rsidRPr="00156E97">
        <w:rPr>
          <w:lang w:val="en-GB"/>
        </w:rPr>
        <w:t> </w:t>
      </w:r>
    </w:p>
    <w:p w14:paraId="44091CDF" w14:textId="77777777" w:rsidR="00156E97" w:rsidRDefault="00156E97" w:rsidP="00156E97">
      <w:pPr>
        <w:rPr>
          <w:lang w:val="en-US"/>
        </w:rPr>
      </w:pPr>
    </w:p>
    <w:p w14:paraId="651B0363" w14:textId="37D36652" w:rsidR="00156E97" w:rsidRPr="00156E97" w:rsidRDefault="00156E97" w:rsidP="00156E97">
      <w:pPr>
        <w:rPr>
          <w:lang w:val="en-GB"/>
        </w:rPr>
      </w:pPr>
      <w:r w:rsidRPr="00156E97">
        <w:rPr>
          <w:lang w:val="en-US"/>
        </w:rPr>
        <w:t>Mennonite Church Canada, together with its regional church partners, continues to affirm the Pastor–Congregation Relations Committee (PCRC) as a best-practice structure for supporting healthy relationships between pastors and congregations. The PCRC serves as a trusted, confidential, and relational “third space”, helping both pastor and congregation seek mutual understanding, address concerns constructively, and pursue shared flourishing in ministry.</w:t>
      </w:r>
      <w:r w:rsidRPr="00156E97">
        <w:rPr>
          <w:lang w:val="en-GB"/>
        </w:rPr>
        <w:t> </w:t>
      </w:r>
    </w:p>
    <w:p w14:paraId="649ECD92" w14:textId="77777777" w:rsidR="00156E97" w:rsidRDefault="00156E97" w:rsidP="00156E97">
      <w:pPr>
        <w:rPr>
          <w:lang w:val="en-US"/>
        </w:rPr>
      </w:pPr>
    </w:p>
    <w:p w14:paraId="585DDB7C" w14:textId="2CA582FC" w:rsidR="00156E97" w:rsidRPr="00156E97" w:rsidRDefault="00156E97" w:rsidP="00156E97">
      <w:pPr>
        <w:rPr>
          <w:lang w:val="en-GB"/>
        </w:rPr>
      </w:pPr>
      <w:r w:rsidRPr="00156E97">
        <w:rPr>
          <w:lang w:val="en-US"/>
        </w:rPr>
        <w:t>These resources are designed to strengthen and support relationships that are life-giving, accountable, and fruitful for all involved.</w:t>
      </w:r>
      <w:r w:rsidRPr="00156E97">
        <w:rPr>
          <w:lang w:val="en-GB"/>
        </w:rPr>
        <w:t> </w:t>
      </w:r>
    </w:p>
    <w:p w14:paraId="23B9FAD1" w14:textId="77777777" w:rsidR="00156E97" w:rsidRPr="00156E97" w:rsidRDefault="00156E97" w:rsidP="00156E97">
      <w:pPr>
        <w:rPr>
          <w:lang w:val="en-GB"/>
        </w:rPr>
      </w:pPr>
      <w:r w:rsidRPr="00156E97">
        <w:rPr>
          <w:lang w:val="en-GB"/>
        </w:rPr>
        <w:t> </w:t>
      </w:r>
    </w:p>
    <w:p w14:paraId="30D7E471" w14:textId="77777777" w:rsidR="00156E97" w:rsidRPr="00156E97" w:rsidRDefault="00156E97" w:rsidP="00156E97">
      <w:pPr>
        <w:rPr>
          <w:b/>
          <w:bCs/>
          <w:lang w:val="en-GB"/>
        </w:rPr>
      </w:pPr>
      <w:r w:rsidRPr="00156E97">
        <w:rPr>
          <w:b/>
          <w:bCs/>
          <w:lang w:val="en-US"/>
        </w:rPr>
        <w:t>Frequently Asked Questions (FAQs)</w:t>
      </w:r>
      <w:r w:rsidRPr="00156E97">
        <w:rPr>
          <w:b/>
          <w:bCs/>
          <w:lang w:val="en-GB"/>
        </w:rPr>
        <w:t> </w:t>
      </w:r>
    </w:p>
    <w:p w14:paraId="65638596" w14:textId="77777777" w:rsidR="00156E97" w:rsidRPr="00156E97" w:rsidRDefault="00156E97" w:rsidP="00156E97">
      <w:pPr>
        <w:rPr>
          <w:b/>
          <w:bCs/>
          <w:lang w:val="en-GB"/>
        </w:rPr>
      </w:pPr>
      <w:r w:rsidRPr="00156E97">
        <w:rPr>
          <w:b/>
          <w:bCs/>
          <w:i/>
          <w:iCs/>
          <w:lang w:val="en-US"/>
        </w:rPr>
        <w:t>Pastor–Congregation Relations Committee (PCRC)</w:t>
      </w:r>
      <w:r w:rsidRPr="00156E97">
        <w:rPr>
          <w:b/>
          <w:bCs/>
          <w:lang w:val="en-GB"/>
        </w:rPr>
        <w:t> </w:t>
      </w:r>
    </w:p>
    <w:p w14:paraId="3608B0B9" w14:textId="77777777" w:rsidR="00156E97" w:rsidRPr="00156E97" w:rsidRDefault="00156E97" w:rsidP="00156E97">
      <w:pPr>
        <w:rPr>
          <w:lang w:val="en-GB"/>
        </w:rPr>
      </w:pPr>
      <w:r w:rsidRPr="00156E97">
        <w:rPr>
          <w:lang w:val="en-GB"/>
        </w:rPr>
        <w:t> </w:t>
      </w:r>
    </w:p>
    <w:p w14:paraId="06706BE6" w14:textId="77777777" w:rsidR="00156E97" w:rsidRPr="00156E97" w:rsidRDefault="00156E97" w:rsidP="00156E97">
      <w:pPr>
        <w:rPr>
          <w:b/>
          <w:bCs/>
          <w:lang w:val="en-GB"/>
        </w:rPr>
      </w:pPr>
      <w:r w:rsidRPr="00156E97">
        <w:rPr>
          <w:b/>
          <w:bCs/>
          <w:lang w:val="en-US"/>
        </w:rPr>
        <w:t>1. What is the purpose of a PCRC?</w:t>
      </w:r>
      <w:r w:rsidRPr="00156E97">
        <w:rPr>
          <w:b/>
          <w:bCs/>
          <w:lang w:val="en-GB"/>
        </w:rPr>
        <w:t> </w:t>
      </w:r>
    </w:p>
    <w:p w14:paraId="4F6490ED" w14:textId="77777777" w:rsidR="00156E97" w:rsidRDefault="00156E97" w:rsidP="00156E97">
      <w:pPr>
        <w:rPr>
          <w:lang w:val="en-US"/>
        </w:rPr>
      </w:pPr>
    </w:p>
    <w:p w14:paraId="21E7FCFF" w14:textId="3B413394" w:rsidR="00156E97" w:rsidRPr="00156E97" w:rsidRDefault="00156E97" w:rsidP="00156E97">
      <w:pPr>
        <w:rPr>
          <w:lang w:val="en-GB"/>
        </w:rPr>
      </w:pPr>
      <w:r w:rsidRPr="00156E97">
        <w:rPr>
          <w:lang w:val="en-US"/>
        </w:rPr>
        <w:t>The PCRC exists to nurture healthy, respectful, and accountable relationships between pastors and the congregation. It serves as a confidential, trusted, and relationally grounded body that supports communication, encourages mutual understanding, and helps address concerns in a constructive and timely manner.</w:t>
      </w:r>
      <w:r w:rsidRPr="00156E97">
        <w:rPr>
          <w:lang w:val="en-GB"/>
        </w:rPr>
        <w:t> </w:t>
      </w:r>
    </w:p>
    <w:p w14:paraId="5BE17D14" w14:textId="77777777" w:rsidR="00156E97" w:rsidRPr="00156E97" w:rsidRDefault="00156E97" w:rsidP="00156E97">
      <w:pPr>
        <w:rPr>
          <w:lang w:val="en-GB"/>
        </w:rPr>
      </w:pPr>
      <w:r w:rsidRPr="00156E97">
        <w:rPr>
          <w:lang w:val="en-GB"/>
        </w:rPr>
        <w:t> </w:t>
      </w:r>
    </w:p>
    <w:p w14:paraId="74885C2D" w14:textId="77777777" w:rsidR="00156E97" w:rsidRPr="00156E97" w:rsidRDefault="00156E97" w:rsidP="00156E97">
      <w:pPr>
        <w:rPr>
          <w:b/>
          <w:bCs/>
          <w:lang w:val="en-GB"/>
        </w:rPr>
      </w:pPr>
      <w:r w:rsidRPr="00156E97">
        <w:rPr>
          <w:b/>
          <w:bCs/>
          <w:lang w:val="en-US"/>
        </w:rPr>
        <w:t>2. What are the primary responsibilities of a PCRC?</w:t>
      </w:r>
      <w:r w:rsidRPr="00156E97">
        <w:rPr>
          <w:b/>
          <w:bCs/>
          <w:lang w:val="en-GB"/>
        </w:rPr>
        <w:t> </w:t>
      </w:r>
    </w:p>
    <w:p w14:paraId="7CB914DE" w14:textId="77777777" w:rsidR="00156E97" w:rsidRDefault="00156E97" w:rsidP="00156E97">
      <w:pPr>
        <w:rPr>
          <w:lang w:val="en-US"/>
        </w:rPr>
      </w:pPr>
    </w:p>
    <w:p w14:paraId="2E452A7A" w14:textId="29DF75DB" w:rsidR="00156E97" w:rsidRPr="00156E97" w:rsidRDefault="00156E97" w:rsidP="00156E97">
      <w:pPr>
        <w:rPr>
          <w:lang w:val="en-GB"/>
        </w:rPr>
      </w:pPr>
      <w:r w:rsidRPr="00156E97">
        <w:rPr>
          <w:lang w:val="en-US"/>
        </w:rPr>
        <w:t>The PCRC is responsible for:</w:t>
      </w:r>
      <w:r w:rsidRPr="00156E97">
        <w:rPr>
          <w:lang w:val="en-GB"/>
        </w:rPr>
        <w:t> </w:t>
      </w:r>
    </w:p>
    <w:p w14:paraId="2E7B552D" w14:textId="77777777" w:rsidR="00156E97" w:rsidRPr="00156E97" w:rsidRDefault="00156E97" w:rsidP="00156E97">
      <w:pPr>
        <w:numPr>
          <w:ilvl w:val="0"/>
          <w:numId w:val="1"/>
        </w:numPr>
        <w:rPr>
          <w:lang w:val="en-GB"/>
        </w:rPr>
      </w:pPr>
      <w:r w:rsidRPr="00156E97">
        <w:rPr>
          <w:lang w:val="en-US"/>
        </w:rPr>
        <w:t>Supporting the well-being and effectiveness of the pastor(s)</w:t>
      </w:r>
      <w:r w:rsidRPr="00156E97">
        <w:rPr>
          <w:lang w:val="en-GB"/>
        </w:rPr>
        <w:t> </w:t>
      </w:r>
    </w:p>
    <w:p w14:paraId="4C7F646E" w14:textId="77777777" w:rsidR="00156E97" w:rsidRPr="00156E97" w:rsidRDefault="00156E97" w:rsidP="00156E97">
      <w:pPr>
        <w:numPr>
          <w:ilvl w:val="0"/>
          <w:numId w:val="2"/>
        </w:numPr>
        <w:rPr>
          <w:lang w:val="en-GB"/>
        </w:rPr>
      </w:pPr>
      <w:r w:rsidRPr="00156E97">
        <w:rPr>
          <w:lang w:val="en-US"/>
        </w:rPr>
        <w:t>Encouraging open and respectful communication</w:t>
      </w:r>
      <w:r w:rsidRPr="00156E97">
        <w:rPr>
          <w:lang w:val="en-GB"/>
        </w:rPr>
        <w:t> </w:t>
      </w:r>
    </w:p>
    <w:p w14:paraId="4E3CBBEF" w14:textId="77777777" w:rsidR="00156E97" w:rsidRPr="00156E97" w:rsidRDefault="00156E97" w:rsidP="00156E97">
      <w:pPr>
        <w:numPr>
          <w:ilvl w:val="0"/>
          <w:numId w:val="3"/>
        </w:numPr>
        <w:rPr>
          <w:lang w:val="en-GB"/>
        </w:rPr>
      </w:pPr>
      <w:r w:rsidRPr="00156E97">
        <w:rPr>
          <w:lang w:val="en-US"/>
        </w:rPr>
        <w:t>Providing regular feedback between pastor and congregation</w:t>
      </w:r>
      <w:r w:rsidRPr="00156E97">
        <w:rPr>
          <w:lang w:val="en-GB"/>
        </w:rPr>
        <w:t> </w:t>
      </w:r>
    </w:p>
    <w:p w14:paraId="0B028FDA" w14:textId="77777777" w:rsidR="00156E97" w:rsidRPr="00156E97" w:rsidRDefault="00156E97" w:rsidP="00156E97">
      <w:pPr>
        <w:numPr>
          <w:ilvl w:val="0"/>
          <w:numId w:val="4"/>
        </w:numPr>
        <w:rPr>
          <w:lang w:val="en-GB"/>
        </w:rPr>
      </w:pPr>
      <w:r w:rsidRPr="00156E97">
        <w:rPr>
          <w:lang w:val="en-US"/>
        </w:rPr>
        <w:t>Assisting in clarifying roles, expectations, and priorities</w:t>
      </w:r>
      <w:r w:rsidRPr="00156E97">
        <w:rPr>
          <w:lang w:val="en-GB"/>
        </w:rPr>
        <w:t> </w:t>
      </w:r>
    </w:p>
    <w:p w14:paraId="7C55515E" w14:textId="77777777" w:rsidR="00156E97" w:rsidRPr="00156E97" w:rsidRDefault="00156E97" w:rsidP="00156E97">
      <w:pPr>
        <w:numPr>
          <w:ilvl w:val="0"/>
          <w:numId w:val="5"/>
        </w:numPr>
        <w:rPr>
          <w:lang w:val="en-GB"/>
        </w:rPr>
      </w:pPr>
      <w:r w:rsidRPr="00156E97">
        <w:rPr>
          <w:lang w:val="en-US"/>
        </w:rPr>
        <w:t>Addressing concerns early, before they escalate</w:t>
      </w:r>
      <w:r w:rsidRPr="00156E97">
        <w:rPr>
          <w:lang w:val="en-GB"/>
        </w:rPr>
        <w:t> </w:t>
      </w:r>
    </w:p>
    <w:p w14:paraId="701F85AC" w14:textId="77777777" w:rsidR="00156E97" w:rsidRPr="00156E97" w:rsidRDefault="00156E97" w:rsidP="00156E97">
      <w:pPr>
        <w:numPr>
          <w:ilvl w:val="0"/>
          <w:numId w:val="6"/>
        </w:numPr>
        <w:rPr>
          <w:lang w:val="en-GB"/>
        </w:rPr>
      </w:pPr>
      <w:r w:rsidRPr="00156E97">
        <w:rPr>
          <w:lang w:val="en-US"/>
        </w:rPr>
        <w:t>Supporting processes of conflict transformation and reconciliation</w:t>
      </w:r>
      <w:r w:rsidRPr="00156E97">
        <w:rPr>
          <w:lang w:val="en-GB"/>
        </w:rPr>
        <w:t> </w:t>
      </w:r>
    </w:p>
    <w:p w14:paraId="04580183" w14:textId="77777777" w:rsidR="00156E97" w:rsidRPr="00156E97" w:rsidRDefault="00156E97" w:rsidP="00156E97">
      <w:pPr>
        <w:numPr>
          <w:ilvl w:val="0"/>
          <w:numId w:val="7"/>
        </w:numPr>
        <w:rPr>
          <w:lang w:val="en-GB"/>
        </w:rPr>
      </w:pPr>
      <w:r w:rsidRPr="00156E97">
        <w:rPr>
          <w:lang w:val="en-US"/>
        </w:rPr>
        <w:t>Encouraging healthy boundaries and sustainable ministry practices</w:t>
      </w:r>
      <w:r w:rsidRPr="00156E97">
        <w:rPr>
          <w:lang w:val="en-GB"/>
        </w:rPr>
        <w:t> </w:t>
      </w:r>
    </w:p>
    <w:p w14:paraId="3F3EB2F7" w14:textId="77777777" w:rsidR="00156E97" w:rsidRPr="00156E97" w:rsidRDefault="00156E97" w:rsidP="00156E97">
      <w:pPr>
        <w:rPr>
          <w:lang w:val="en-GB"/>
        </w:rPr>
      </w:pPr>
      <w:r w:rsidRPr="00156E97">
        <w:rPr>
          <w:lang w:val="en-GB"/>
        </w:rPr>
        <w:t> </w:t>
      </w:r>
    </w:p>
    <w:p w14:paraId="6364864B" w14:textId="77777777" w:rsidR="00156E97" w:rsidRPr="00156E97" w:rsidRDefault="00156E97" w:rsidP="00156E97">
      <w:pPr>
        <w:rPr>
          <w:b/>
          <w:bCs/>
          <w:lang w:val="en-GB"/>
        </w:rPr>
      </w:pPr>
      <w:r w:rsidRPr="00156E97">
        <w:rPr>
          <w:b/>
          <w:bCs/>
          <w:lang w:val="en-US"/>
        </w:rPr>
        <w:t>3. What is the role of the PCRC in times of conflict?</w:t>
      </w:r>
      <w:r w:rsidRPr="00156E97">
        <w:rPr>
          <w:b/>
          <w:bCs/>
          <w:lang w:val="en-GB"/>
        </w:rPr>
        <w:t> </w:t>
      </w:r>
    </w:p>
    <w:p w14:paraId="303CC62F" w14:textId="77777777" w:rsidR="00156E97" w:rsidRDefault="00156E97" w:rsidP="00156E97">
      <w:pPr>
        <w:rPr>
          <w:lang w:val="en-US"/>
        </w:rPr>
      </w:pPr>
    </w:p>
    <w:p w14:paraId="2280DFE9" w14:textId="6018BDF8" w:rsidR="00156E97" w:rsidRPr="00156E97" w:rsidRDefault="00156E97" w:rsidP="00156E97">
      <w:pPr>
        <w:rPr>
          <w:lang w:val="en-GB"/>
        </w:rPr>
      </w:pPr>
      <w:r w:rsidRPr="00156E97">
        <w:rPr>
          <w:lang w:val="en-US"/>
        </w:rPr>
        <w:t>The PCRC serves as a facilitator of healthy process, not an advocate for one party over another. It helps:</w:t>
      </w:r>
      <w:r w:rsidRPr="00156E97">
        <w:rPr>
          <w:lang w:val="en-GB"/>
        </w:rPr>
        <w:t> </w:t>
      </w:r>
    </w:p>
    <w:p w14:paraId="451AC05E" w14:textId="77777777" w:rsidR="00156E97" w:rsidRPr="00156E97" w:rsidRDefault="00156E97" w:rsidP="00156E97">
      <w:pPr>
        <w:numPr>
          <w:ilvl w:val="0"/>
          <w:numId w:val="8"/>
        </w:numPr>
        <w:rPr>
          <w:lang w:val="en-GB"/>
        </w:rPr>
      </w:pPr>
      <w:r w:rsidRPr="00156E97">
        <w:rPr>
          <w:lang w:val="en-US"/>
        </w:rPr>
        <w:t>Ensure concerns are heard respectfully and appropriately</w:t>
      </w:r>
      <w:r w:rsidRPr="00156E97">
        <w:rPr>
          <w:lang w:val="en-GB"/>
        </w:rPr>
        <w:t> </w:t>
      </w:r>
    </w:p>
    <w:p w14:paraId="2E529E02" w14:textId="77777777" w:rsidR="00156E97" w:rsidRPr="00156E97" w:rsidRDefault="00156E97" w:rsidP="00156E97">
      <w:pPr>
        <w:numPr>
          <w:ilvl w:val="0"/>
          <w:numId w:val="9"/>
        </w:numPr>
        <w:rPr>
          <w:lang w:val="en-GB"/>
        </w:rPr>
      </w:pPr>
      <w:r w:rsidRPr="00156E97">
        <w:rPr>
          <w:lang w:val="en-US"/>
        </w:rPr>
        <w:t>Encourage direct communication wherever possible</w:t>
      </w:r>
      <w:r w:rsidRPr="00156E97">
        <w:rPr>
          <w:lang w:val="en-GB"/>
        </w:rPr>
        <w:t> </w:t>
      </w:r>
    </w:p>
    <w:p w14:paraId="32846D9F" w14:textId="77777777" w:rsidR="00156E97" w:rsidRPr="00156E97" w:rsidRDefault="00156E97" w:rsidP="00156E97">
      <w:pPr>
        <w:numPr>
          <w:ilvl w:val="0"/>
          <w:numId w:val="10"/>
        </w:numPr>
        <w:rPr>
          <w:lang w:val="en-GB"/>
        </w:rPr>
      </w:pPr>
      <w:r w:rsidRPr="00156E97">
        <w:rPr>
          <w:lang w:val="en-US"/>
        </w:rPr>
        <w:lastRenderedPageBreak/>
        <w:t>Provide a structured and confidential space for dialogue</w:t>
      </w:r>
      <w:r w:rsidRPr="00156E97">
        <w:rPr>
          <w:lang w:val="en-GB"/>
        </w:rPr>
        <w:t> </w:t>
      </w:r>
    </w:p>
    <w:p w14:paraId="1D6E3DC3" w14:textId="77777777" w:rsidR="00156E97" w:rsidRPr="00156E97" w:rsidRDefault="00156E97" w:rsidP="00156E97">
      <w:pPr>
        <w:numPr>
          <w:ilvl w:val="0"/>
          <w:numId w:val="11"/>
        </w:numPr>
        <w:rPr>
          <w:lang w:val="en-GB"/>
        </w:rPr>
      </w:pPr>
      <w:r w:rsidRPr="00156E97">
        <w:rPr>
          <w:lang w:val="en-US"/>
        </w:rPr>
        <w:t>Engage regional church leadership when necessary</w:t>
      </w:r>
      <w:r w:rsidRPr="00156E97">
        <w:rPr>
          <w:lang w:val="en-GB"/>
        </w:rPr>
        <w:t> </w:t>
      </w:r>
    </w:p>
    <w:p w14:paraId="294422E1" w14:textId="77777777" w:rsidR="00156E97" w:rsidRPr="00156E97" w:rsidRDefault="00156E97" w:rsidP="00156E97">
      <w:pPr>
        <w:rPr>
          <w:lang w:val="en-GB"/>
        </w:rPr>
      </w:pPr>
      <w:r w:rsidRPr="00156E97">
        <w:rPr>
          <w:lang w:val="en-US"/>
        </w:rPr>
        <w:t>The goal is restoration, clarity, and strengthened relationships, not assigning blame.</w:t>
      </w:r>
      <w:r w:rsidRPr="00156E97">
        <w:rPr>
          <w:lang w:val="en-GB"/>
        </w:rPr>
        <w:t> </w:t>
      </w:r>
    </w:p>
    <w:p w14:paraId="35FADEB1" w14:textId="77777777" w:rsidR="00156E97" w:rsidRPr="00156E97" w:rsidRDefault="00156E97" w:rsidP="00156E97">
      <w:pPr>
        <w:rPr>
          <w:lang w:val="en-GB"/>
        </w:rPr>
      </w:pPr>
      <w:r w:rsidRPr="00156E97">
        <w:rPr>
          <w:lang w:val="en-GB"/>
        </w:rPr>
        <w:t> </w:t>
      </w:r>
    </w:p>
    <w:p w14:paraId="743DF4AE" w14:textId="77777777" w:rsidR="00156E97" w:rsidRPr="00156E97" w:rsidRDefault="00156E97" w:rsidP="00156E97">
      <w:pPr>
        <w:rPr>
          <w:b/>
          <w:bCs/>
          <w:lang w:val="en-GB"/>
        </w:rPr>
      </w:pPr>
      <w:r w:rsidRPr="00156E97">
        <w:rPr>
          <w:b/>
          <w:bCs/>
          <w:lang w:val="en-US"/>
        </w:rPr>
        <w:t>4. How does the PCRC relate to other leadership bodies?</w:t>
      </w:r>
      <w:r w:rsidRPr="00156E97">
        <w:rPr>
          <w:b/>
          <w:bCs/>
          <w:lang w:val="en-GB"/>
        </w:rPr>
        <w:t> </w:t>
      </w:r>
    </w:p>
    <w:p w14:paraId="5D272CAE" w14:textId="77777777" w:rsidR="00156E97" w:rsidRDefault="00156E97" w:rsidP="00156E97">
      <w:pPr>
        <w:rPr>
          <w:lang w:val="en-US"/>
        </w:rPr>
      </w:pPr>
    </w:p>
    <w:p w14:paraId="07E0A2E3" w14:textId="268BD2EA" w:rsidR="00156E97" w:rsidRPr="00156E97" w:rsidRDefault="00156E97" w:rsidP="00156E97">
      <w:pPr>
        <w:rPr>
          <w:lang w:val="en-GB"/>
        </w:rPr>
      </w:pPr>
      <w:r w:rsidRPr="00156E97">
        <w:rPr>
          <w:lang w:val="en-US"/>
        </w:rPr>
        <w:t>The PCRC works collaboratively with congregational leadership (e.g., Church Council) while maintaining a distinct and focused mandate.</w:t>
      </w:r>
      <w:r w:rsidRPr="00156E97">
        <w:rPr>
          <w:lang w:val="en-GB"/>
        </w:rPr>
        <w:t> </w:t>
      </w:r>
    </w:p>
    <w:p w14:paraId="4FD592B0" w14:textId="77777777" w:rsidR="00156E97" w:rsidRPr="00156E97" w:rsidRDefault="00156E97" w:rsidP="00156E97">
      <w:pPr>
        <w:numPr>
          <w:ilvl w:val="0"/>
          <w:numId w:val="12"/>
        </w:numPr>
        <w:rPr>
          <w:lang w:val="en-GB"/>
        </w:rPr>
      </w:pPr>
      <w:r w:rsidRPr="00156E97">
        <w:rPr>
          <w:lang w:val="en-US"/>
        </w:rPr>
        <w:t>It does not replace governance structures</w:t>
      </w:r>
      <w:r w:rsidRPr="00156E97">
        <w:rPr>
          <w:lang w:val="en-GB"/>
        </w:rPr>
        <w:t> </w:t>
      </w:r>
    </w:p>
    <w:p w14:paraId="4F695AEE" w14:textId="77777777" w:rsidR="00156E97" w:rsidRPr="00156E97" w:rsidRDefault="00156E97" w:rsidP="00156E97">
      <w:pPr>
        <w:numPr>
          <w:ilvl w:val="0"/>
          <w:numId w:val="13"/>
        </w:numPr>
        <w:rPr>
          <w:lang w:val="en-GB"/>
        </w:rPr>
      </w:pPr>
      <w:r w:rsidRPr="00156E97">
        <w:rPr>
          <w:lang w:val="en-US"/>
        </w:rPr>
        <w:t>It does not function as an employer or supervisory body</w:t>
      </w:r>
      <w:r w:rsidRPr="00156E97">
        <w:rPr>
          <w:lang w:val="en-GB"/>
        </w:rPr>
        <w:t> </w:t>
      </w:r>
    </w:p>
    <w:p w14:paraId="17D23302" w14:textId="77777777" w:rsidR="00156E97" w:rsidRPr="00156E97" w:rsidRDefault="00156E97" w:rsidP="00156E97">
      <w:pPr>
        <w:numPr>
          <w:ilvl w:val="0"/>
          <w:numId w:val="14"/>
        </w:numPr>
        <w:rPr>
          <w:lang w:val="en-GB"/>
        </w:rPr>
      </w:pPr>
      <w:r w:rsidRPr="00156E97">
        <w:rPr>
          <w:lang w:val="en-US"/>
        </w:rPr>
        <w:t>It maintains appropriate boundaries with elders, deacons, and similar groups</w:t>
      </w:r>
      <w:r w:rsidRPr="00156E97">
        <w:rPr>
          <w:lang w:val="en-GB"/>
        </w:rPr>
        <w:t> </w:t>
      </w:r>
    </w:p>
    <w:p w14:paraId="3BF54EE7" w14:textId="77777777" w:rsidR="00156E97" w:rsidRDefault="00156E97" w:rsidP="00156E97">
      <w:pPr>
        <w:rPr>
          <w:lang w:val="en-US"/>
        </w:rPr>
      </w:pPr>
    </w:p>
    <w:p w14:paraId="75FB7F55" w14:textId="3FF1D7EC" w:rsidR="00156E97" w:rsidRPr="00156E97" w:rsidRDefault="00156E97" w:rsidP="00156E97">
      <w:pPr>
        <w:rPr>
          <w:lang w:val="en-GB"/>
        </w:rPr>
      </w:pPr>
      <w:r w:rsidRPr="00156E97">
        <w:rPr>
          <w:lang w:val="en-US"/>
        </w:rPr>
        <w:t>Its role is relational and advisory, contributing to the overall health of ministry.</w:t>
      </w:r>
      <w:r w:rsidRPr="00156E97">
        <w:rPr>
          <w:lang w:val="en-GB"/>
        </w:rPr>
        <w:t> </w:t>
      </w:r>
    </w:p>
    <w:p w14:paraId="4C50D524" w14:textId="77777777" w:rsidR="00156E97" w:rsidRPr="00156E97" w:rsidRDefault="00156E97" w:rsidP="00156E97">
      <w:pPr>
        <w:rPr>
          <w:lang w:val="en-GB"/>
        </w:rPr>
      </w:pPr>
      <w:r w:rsidRPr="00156E97">
        <w:rPr>
          <w:lang w:val="en-GB"/>
        </w:rPr>
        <w:t> </w:t>
      </w:r>
    </w:p>
    <w:p w14:paraId="540DAA42" w14:textId="77777777" w:rsidR="00156E97" w:rsidRPr="00156E97" w:rsidRDefault="00156E97" w:rsidP="00156E97">
      <w:pPr>
        <w:rPr>
          <w:b/>
          <w:bCs/>
          <w:lang w:val="en-GB"/>
        </w:rPr>
      </w:pPr>
      <w:r w:rsidRPr="00156E97">
        <w:rPr>
          <w:b/>
          <w:bCs/>
          <w:lang w:val="en-US"/>
        </w:rPr>
        <w:t>5. How are confidentiality and trust maintained?</w:t>
      </w:r>
      <w:r w:rsidRPr="00156E97">
        <w:rPr>
          <w:b/>
          <w:bCs/>
          <w:lang w:val="en-GB"/>
        </w:rPr>
        <w:t> </w:t>
      </w:r>
    </w:p>
    <w:p w14:paraId="669BA4A6" w14:textId="77777777" w:rsidR="00156E97" w:rsidRDefault="00156E97" w:rsidP="00156E97">
      <w:pPr>
        <w:rPr>
          <w:lang w:val="en-US"/>
        </w:rPr>
      </w:pPr>
    </w:p>
    <w:p w14:paraId="2B497A33" w14:textId="4CE0C969" w:rsidR="00156E97" w:rsidRPr="00156E97" w:rsidRDefault="00156E97" w:rsidP="00156E97">
      <w:pPr>
        <w:rPr>
          <w:lang w:val="en-GB"/>
        </w:rPr>
      </w:pPr>
      <w:r w:rsidRPr="00156E97">
        <w:rPr>
          <w:lang w:val="en-US"/>
        </w:rPr>
        <w:t>Confidentiality is essential to the integrity of the PCRC’s work. Members are expected to:</w:t>
      </w:r>
      <w:r w:rsidRPr="00156E97">
        <w:rPr>
          <w:lang w:val="en-GB"/>
        </w:rPr>
        <w:t> </w:t>
      </w:r>
    </w:p>
    <w:p w14:paraId="3CE1B04C" w14:textId="77777777" w:rsidR="00156E97" w:rsidRPr="00156E97" w:rsidRDefault="00156E97" w:rsidP="00156E97">
      <w:pPr>
        <w:numPr>
          <w:ilvl w:val="0"/>
          <w:numId w:val="15"/>
        </w:numPr>
        <w:rPr>
          <w:lang w:val="en-GB"/>
        </w:rPr>
      </w:pPr>
      <w:r w:rsidRPr="00156E97">
        <w:rPr>
          <w:lang w:val="en-US"/>
        </w:rPr>
        <w:t>Respect sensitive information shared in confidence</w:t>
      </w:r>
      <w:r w:rsidRPr="00156E97">
        <w:rPr>
          <w:lang w:val="en-GB"/>
        </w:rPr>
        <w:t> </w:t>
      </w:r>
    </w:p>
    <w:p w14:paraId="39352F2C" w14:textId="77777777" w:rsidR="00156E97" w:rsidRPr="00156E97" w:rsidRDefault="00156E97" w:rsidP="00156E97">
      <w:pPr>
        <w:numPr>
          <w:ilvl w:val="0"/>
          <w:numId w:val="16"/>
        </w:numPr>
        <w:rPr>
          <w:lang w:val="en-GB"/>
        </w:rPr>
      </w:pPr>
      <w:r w:rsidRPr="00156E97">
        <w:rPr>
          <w:lang w:val="en-US"/>
        </w:rPr>
        <w:t>Exercise discernment in communication</w:t>
      </w:r>
      <w:r w:rsidRPr="00156E97">
        <w:rPr>
          <w:lang w:val="en-GB"/>
        </w:rPr>
        <w:t> </w:t>
      </w:r>
    </w:p>
    <w:p w14:paraId="485F8379" w14:textId="77777777" w:rsidR="00156E97" w:rsidRPr="00156E97" w:rsidRDefault="00156E97" w:rsidP="00156E97">
      <w:pPr>
        <w:numPr>
          <w:ilvl w:val="0"/>
          <w:numId w:val="17"/>
        </w:numPr>
        <w:rPr>
          <w:lang w:val="en-GB"/>
        </w:rPr>
      </w:pPr>
      <w:r w:rsidRPr="00156E97">
        <w:rPr>
          <w:lang w:val="en-US"/>
        </w:rPr>
        <w:t>Act with integrity, discretion, and accountability</w:t>
      </w:r>
      <w:r w:rsidRPr="00156E97">
        <w:rPr>
          <w:lang w:val="en-GB"/>
        </w:rPr>
        <w:t> </w:t>
      </w:r>
    </w:p>
    <w:p w14:paraId="66ECA4A0" w14:textId="77777777" w:rsidR="00156E97" w:rsidRDefault="00156E97" w:rsidP="00156E97">
      <w:pPr>
        <w:rPr>
          <w:lang w:val="en-US"/>
        </w:rPr>
      </w:pPr>
    </w:p>
    <w:p w14:paraId="1343A6A8" w14:textId="7C085688" w:rsidR="00156E97" w:rsidRPr="00156E97" w:rsidRDefault="00156E97" w:rsidP="00156E97">
      <w:pPr>
        <w:rPr>
          <w:lang w:val="en-GB"/>
        </w:rPr>
      </w:pPr>
      <w:r w:rsidRPr="00156E97">
        <w:rPr>
          <w:lang w:val="en-US"/>
        </w:rPr>
        <w:t>Confidentiality does not preclude action. Situations involving misconduct, safety concerns, or policy breaches must be addressed according to established church policies.</w:t>
      </w:r>
      <w:r w:rsidRPr="00156E97">
        <w:rPr>
          <w:lang w:val="en-GB"/>
        </w:rPr>
        <w:t> </w:t>
      </w:r>
    </w:p>
    <w:p w14:paraId="255D2B83" w14:textId="77777777" w:rsidR="00156E97" w:rsidRPr="00156E97" w:rsidRDefault="00156E97" w:rsidP="00156E97">
      <w:pPr>
        <w:rPr>
          <w:lang w:val="en-GB"/>
        </w:rPr>
      </w:pPr>
      <w:r w:rsidRPr="00156E97">
        <w:rPr>
          <w:lang w:val="en-GB"/>
        </w:rPr>
        <w:t> </w:t>
      </w:r>
    </w:p>
    <w:p w14:paraId="57338208" w14:textId="77777777" w:rsidR="00156E97" w:rsidRPr="00156E97" w:rsidRDefault="00156E97" w:rsidP="00156E97">
      <w:pPr>
        <w:rPr>
          <w:b/>
          <w:bCs/>
        </w:rPr>
      </w:pPr>
      <w:r w:rsidRPr="00156E97">
        <w:rPr>
          <w:b/>
          <w:bCs/>
        </w:rPr>
        <w:t>6. How are members of the PCRC selected?</w:t>
      </w:r>
    </w:p>
    <w:p w14:paraId="5A52E0B8" w14:textId="77777777" w:rsidR="00156E97" w:rsidRDefault="00156E97" w:rsidP="00156E97"/>
    <w:p w14:paraId="6E105D85" w14:textId="319C7575" w:rsidR="00156E97" w:rsidRPr="00156E97" w:rsidRDefault="00156E97" w:rsidP="00156E97">
      <w:r w:rsidRPr="00156E97">
        <w:t>Members are typically appointed by congregational leadership, with attention to:</w:t>
      </w:r>
    </w:p>
    <w:p w14:paraId="04E0B7BF" w14:textId="77777777" w:rsidR="00156E97" w:rsidRPr="00156E97" w:rsidRDefault="00156E97" w:rsidP="00156E97">
      <w:pPr>
        <w:numPr>
          <w:ilvl w:val="0"/>
          <w:numId w:val="18"/>
        </w:numPr>
      </w:pPr>
      <w:r w:rsidRPr="00156E97">
        <w:t>Spiritual maturity and discernment</w:t>
      </w:r>
    </w:p>
    <w:p w14:paraId="3BF5DAC0" w14:textId="77777777" w:rsidR="00156E97" w:rsidRPr="00156E97" w:rsidRDefault="00156E97" w:rsidP="00156E97">
      <w:pPr>
        <w:numPr>
          <w:ilvl w:val="0"/>
          <w:numId w:val="18"/>
        </w:numPr>
      </w:pPr>
      <w:r w:rsidRPr="00156E97">
        <w:t>Trustworthiness and discretion</w:t>
      </w:r>
    </w:p>
    <w:p w14:paraId="61D5D2B6" w14:textId="77777777" w:rsidR="00156E97" w:rsidRPr="00156E97" w:rsidRDefault="00156E97" w:rsidP="00156E97">
      <w:pPr>
        <w:numPr>
          <w:ilvl w:val="0"/>
          <w:numId w:val="18"/>
        </w:numPr>
      </w:pPr>
      <w:r w:rsidRPr="00156E97">
        <w:t>Strong listening and interpersonal skills</w:t>
      </w:r>
    </w:p>
    <w:p w14:paraId="63017D96" w14:textId="77777777" w:rsidR="00156E97" w:rsidRPr="00156E97" w:rsidRDefault="00156E97" w:rsidP="00156E97">
      <w:pPr>
        <w:numPr>
          <w:ilvl w:val="0"/>
          <w:numId w:val="18"/>
        </w:numPr>
      </w:pPr>
      <w:r w:rsidRPr="00156E97">
        <w:t>Representation of the diversity of the congregation</w:t>
      </w:r>
    </w:p>
    <w:p w14:paraId="35C88ACC" w14:textId="77777777" w:rsidR="00156E97" w:rsidRDefault="00156E97" w:rsidP="00156E97"/>
    <w:p w14:paraId="4B3BCBCB" w14:textId="3883DD2B" w:rsidR="00156E97" w:rsidRPr="00156E97" w:rsidRDefault="00156E97" w:rsidP="00156E97">
      <w:r w:rsidRPr="00156E97">
        <w:t>Defined terms of service are encouraged to balance continuity and renewal.</w:t>
      </w:r>
    </w:p>
    <w:p w14:paraId="5005FE97" w14:textId="69817538" w:rsidR="00156E97" w:rsidRPr="00156E97" w:rsidRDefault="00156E97" w:rsidP="00156E97"/>
    <w:p w14:paraId="1104CA83" w14:textId="77777777" w:rsidR="00156E97" w:rsidRPr="00156E97" w:rsidRDefault="00156E97" w:rsidP="00156E97">
      <w:pPr>
        <w:rPr>
          <w:b/>
          <w:bCs/>
        </w:rPr>
      </w:pPr>
      <w:r w:rsidRPr="00156E97">
        <w:rPr>
          <w:b/>
          <w:bCs/>
        </w:rPr>
        <w:t>7. How often should the PCRC meet?</w:t>
      </w:r>
    </w:p>
    <w:p w14:paraId="52E1E7BF" w14:textId="77777777" w:rsidR="00156E97" w:rsidRDefault="00156E97" w:rsidP="00156E97"/>
    <w:p w14:paraId="7FD9CD64" w14:textId="267ADFA1" w:rsidR="00156E97" w:rsidRPr="00156E97" w:rsidRDefault="00156E97" w:rsidP="00156E97">
      <w:r w:rsidRPr="00156E97">
        <w:t>The PCRC should meet regularly (e.g., quarterly) and additionally as needed. It should:</w:t>
      </w:r>
    </w:p>
    <w:p w14:paraId="61A9724F" w14:textId="77777777" w:rsidR="00156E97" w:rsidRPr="00156E97" w:rsidRDefault="00156E97" w:rsidP="00156E97">
      <w:pPr>
        <w:numPr>
          <w:ilvl w:val="0"/>
          <w:numId w:val="19"/>
        </w:numPr>
      </w:pPr>
      <w:r w:rsidRPr="00156E97">
        <w:t>Maintain consistent check-ins with the pastor</w:t>
      </w:r>
    </w:p>
    <w:p w14:paraId="3C9319A4" w14:textId="77777777" w:rsidR="00156E97" w:rsidRPr="00156E97" w:rsidRDefault="00156E97" w:rsidP="00156E97">
      <w:pPr>
        <w:numPr>
          <w:ilvl w:val="0"/>
          <w:numId w:val="19"/>
        </w:numPr>
      </w:pPr>
      <w:r w:rsidRPr="00156E97">
        <w:t>Create space for structured feedback</w:t>
      </w:r>
    </w:p>
    <w:p w14:paraId="724B735B" w14:textId="77777777" w:rsidR="00156E97" w:rsidRPr="00156E97" w:rsidRDefault="00156E97" w:rsidP="00156E97">
      <w:pPr>
        <w:numPr>
          <w:ilvl w:val="0"/>
          <w:numId w:val="19"/>
        </w:numPr>
      </w:pPr>
      <w:r w:rsidRPr="00156E97">
        <w:t>Remain responsive to emerging concerns</w:t>
      </w:r>
    </w:p>
    <w:p w14:paraId="53954E89" w14:textId="3F84766F" w:rsidR="00156E97" w:rsidRPr="00156E97" w:rsidRDefault="00156E97" w:rsidP="00156E97"/>
    <w:p w14:paraId="21F2CDF0" w14:textId="77777777" w:rsidR="00156E97" w:rsidRPr="00156E97" w:rsidRDefault="00156E97" w:rsidP="00156E97">
      <w:pPr>
        <w:rPr>
          <w:b/>
          <w:bCs/>
        </w:rPr>
      </w:pPr>
      <w:r w:rsidRPr="00156E97">
        <w:rPr>
          <w:b/>
          <w:bCs/>
        </w:rPr>
        <w:t>8. What is the PCRC’s role in evaluation?</w:t>
      </w:r>
    </w:p>
    <w:p w14:paraId="08E293D9" w14:textId="77777777" w:rsidR="00156E97" w:rsidRDefault="00156E97" w:rsidP="00156E97"/>
    <w:p w14:paraId="7AD346CD" w14:textId="57C05751" w:rsidR="00156E97" w:rsidRPr="00156E97" w:rsidRDefault="00156E97" w:rsidP="00156E97">
      <w:r w:rsidRPr="00156E97">
        <w:t>The PCRC may contribute to reflective and developmental feedback, including:</w:t>
      </w:r>
    </w:p>
    <w:p w14:paraId="165025C7" w14:textId="77777777" w:rsidR="00156E97" w:rsidRPr="00156E97" w:rsidRDefault="00156E97" w:rsidP="00156E97">
      <w:pPr>
        <w:numPr>
          <w:ilvl w:val="0"/>
          <w:numId w:val="20"/>
        </w:numPr>
      </w:pPr>
      <w:r w:rsidRPr="00156E97">
        <w:t>Clarifying expectations</w:t>
      </w:r>
    </w:p>
    <w:p w14:paraId="1BC60E26" w14:textId="77777777" w:rsidR="00156E97" w:rsidRPr="00156E97" w:rsidRDefault="00156E97" w:rsidP="00156E97">
      <w:pPr>
        <w:numPr>
          <w:ilvl w:val="0"/>
          <w:numId w:val="20"/>
        </w:numPr>
      </w:pPr>
      <w:r w:rsidRPr="00156E97">
        <w:t>Affirming strengths and gifts</w:t>
      </w:r>
    </w:p>
    <w:p w14:paraId="18198CE4" w14:textId="77777777" w:rsidR="00156E97" w:rsidRPr="00156E97" w:rsidRDefault="00156E97" w:rsidP="00156E97">
      <w:pPr>
        <w:numPr>
          <w:ilvl w:val="0"/>
          <w:numId w:val="20"/>
        </w:numPr>
      </w:pPr>
      <w:r w:rsidRPr="00156E97">
        <w:t>Identifying areas for growth</w:t>
      </w:r>
    </w:p>
    <w:p w14:paraId="1EA9E6B8" w14:textId="77777777" w:rsidR="00156E97" w:rsidRDefault="00156E97" w:rsidP="00156E97"/>
    <w:p w14:paraId="273ECC70" w14:textId="774EA201" w:rsidR="00156E97" w:rsidRPr="00156E97" w:rsidRDefault="00156E97" w:rsidP="00156E97">
      <w:r w:rsidRPr="00156E97">
        <w:t>Formal evaluation processes should align with denominational and employment policies, with clearly defined roles.</w:t>
      </w:r>
    </w:p>
    <w:p w14:paraId="2F35B4B6" w14:textId="7704D91D" w:rsidR="00156E97" w:rsidRPr="00156E97" w:rsidRDefault="00156E97" w:rsidP="00156E97"/>
    <w:p w14:paraId="3A6283A8" w14:textId="77777777" w:rsidR="00156E97" w:rsidRPr="00156E97" w:rsidRDefault="00156E97" w:rsidP="00156E97">
      <w:pPr>
        <w:rPr>
          <w:b/>
          <w:bCs/>
        </w:rPr>
      </w:pPr>
      <w:r w:rsidRPr="00156E97">
        <w:rPr>
          <w:b/>
          <w:bCs/>
        </w:rPr>
        <w:lastRenderedPageBreak/>
        <w:t>9. When should regional church leadership be involved?</w:t>
      </w:r>
    </w:p>
    <w:p w14:paraId="6E284468" w14:textId="77777777" w:rsidR="00156E97" w:rsidRDefault="00156E97" w:rsidP="00156E97"/>
    <w:p w14:paraId="7061A031" w14:textId="100A1730" w:rsidR="00156E97" w:rsidRPr="00156E97" w:rsidRDefault="00156E97" w:rsidP="00156E97">
      <w:r w:rsidRPr="00156E97">
        <w:t>Regional church leadership should be engaged when:</w:t>
      </w:r>
    </w:p>
    <w:p w14:paraId="6C4B61AC" w14:textId="77777777" w:rsidR="00156E97" w:rsidRPr="00156E97" w:rsidRDefault="00156E97" w:rsidP="00156E97">
      <w:pPr>
        <w:numPr>
          <w:ilvl w:val="0"/>
          <w:numId w:val="21"/>
        </w:numPr>
      </w:pPr>
      <w:r w:rsidRPr="00156E97">
        <w:t>Conflict exceeds the capacity of the PCRC</w:t>
      </w:r>
    </w:p>
    <w:p w14:paraId="22EEF6A7" w14:textId="77777777" w:rsidR="00156E97" w:rsidRPr="00156E97" w:rsidRDefault="00156E97" w:rsidP="00156E97">
      <w:pPr>
        <w:numPr>
          <w:ilvl w:val="0"/>
          <w:numId w:val="21"/>
        </w:numPr>
      </w:pPr>
      <w:r w:rsidRPr="00156E97">
        <w:t>Concerns involve misconduct or policy breaches</w:t>
      </w:r>
    </w:p>
    <w:p w14:paraId="44791F30" w14:textId="77777777" w:rsidR="00156E97" w:rsidRPr="00156E97" w:rsidRDefault="00156E97" w:rsidP="00156E97">
      <w:pPr>
        <w:numPr>
          <w:ilvl w:val="0"/>
          <w:numId w:val="21"/>
        </w:numPr>
      </w:pPr>
      <w:r w:rsidRPr="00156E97">
        <w:t>Additional guidance or mediation is required</w:t>
      </w:r>
    </w:p>
    <w:p w14:paraId="75AE48F4" w14:textId="77777777" w:rsidR="00156E97" w:rsidRDefault="00156E97" w:rsidP="00156E97">
      <w:pPr>
        <w:numPr>
          <w:ilvl w:val="0"/>
          <w:numId w:val="21"/>
        </w:numPr>
      </w:pPr>
      <w:r w:rsidRPr="00156E97">
        <w:t>Ministry transitions are being considered</w:t>
      </w:r>
    </w:p>
    <w:p w14:paraId="24B54F31" w14:textId="57A4F567" w:rsidR="00156E97" w:rsidRPr="00156E97" w:rsidRDefault="00156E97" w:rsidP="00156E97">
      <w:pPr>
        <w:numPr>
          <w:ilvl w:val="0"/>
          <w:numId w:val="21"/>
        </w:numPr>
      </w:pPr>
      <w:r>
        <w:t>Conducting a pastoral evaluation process</w:t>
      </w:r>
    </w:p>
    <w:p w14:paraId="0F6FAB6C" w14:textId="77777777" w:rsidR="00156E97" w:rsidRDefault="00156E97" w:rsidP="00156E97"/>
    <w:p w14:paraId="3A31B4A6" w14:textId="6E6763E1" w:rsidR="00156E97" w:rsidRPr="00156E97" w:rsidRDefault="00156E97" w:rsidP="00156E97">
      <w:r w:rsidRPr="00156E97">
        <w:t>This reflects shared accountability within the wider church body.</w:t>
      </w:r>
    </w:p>
    <w:p w14:paraId="1FEC0F76" w14:textId="4A100B4D" w:rsidR="00156E97" w:rsidRPr="00156E97" w:rsidRDefault="00156E97" w:rsidP="00156E97"/>
    <w:p w14:paraId="3E19DC76" w14:textId="77777777" w:rsidR="00156E97" w:rsidRPr="00156E97" w:rsidRDefault="00156E97" w:rsidP="00156E97">
      <w:pPr>
        <w:rPr>
          <w:b/>
          <w:bCs/>
        </w:rPr>
      </w:pPr>
      <w:r w:rsidRPr="00156E97">
        <w:rPr>
          <w:b/>
          <w:bCs/>
        </w:rPr>
        <w:t>10. What guiding values shape the work of a PCRC?</w:t>
      </w:r>
    </w:p>
    <w:p w14:paraId="45A834C7" w14:textId="77777777" w:rsidR="00156E97" w:rsidRDefault="00156E97" w:rsidP="00156E97"/>
    <w:p w14:paraId="012B765C" w14:textId="648E643C" w:rsidR="00156E97" w:rsidRPr="00156E97" w:rsidRDefault="00156E97" w:rsidP="00156E97">
      <w:r w:rsidRPr="00156E97">
        <w:t>The PCRC’s work is grounded in:</w:t>
      </w:r>
    </w:p>
    <w:p w14:paraId="7B685294" w14:textId="77777777" w:rsidR="00156E97" w:rsidRPr="00156E97" w:rsidRDefault="00156E97" w:rsidP="00156E97">
      <w:pPr>
        <w:numPr>
          <w:ilvl w:val="0"/>
          <w:numId w:val="22"/>
        </w:numPr>
      </w:pPr>
      <w:r w:rsidRPr="00156E97">
        <w:t>Mutual respect and dignity</w:t>
      </w:r>
    </w:p>
    <w:p w14:paraId="6C34E995" w14:textId="77777777" w:rsidR="00156E97" w:rsidRPr="00156E97" w:rsidRDefault="00156E97" w:rsidP="00156E97">
      <w:pPr>
        <w:numPr>
          <w:ilvl w:val="0"/>
          <w:numId w:val="22"/>
        </w:numPr>
      </w:pPr>
      <w:r w:rsidRPr="00156E97">
        <w:t>Care for the well-being of all</w:t>
      </w:r>
    </w:p>
    <w:p w14:paraId="44F1DB36" w14:textId="77777777" w:rsidR="00156E97" w:rsidRPr="00156E97" w:rsidRDefault="00156E97" w:rsidP="00156E97">
      <w:pPr>
        <w:numPr>
          <w:ilvl w:val="0"/>
          <w:numId w:val="22"/>
        </w:numPr>
      </w:pPr>
      <w:r w:rsidRPr="00156E97">
        <w:t>Honest, timely, and direct communication</w:t>
      </w:r>
    </w:p>
    <w:p w14:paraId="0D73779E" w14:textId="77777777" w:rsidR="00156E97" w:rsidRPr="00156E97" w:rsidRDefault="00156E97" w:rsidP="00156E97">
      <w:pPr>
        <w:numPr>
          <w:ilvl w:val="0"/>
          <w:numId w:val="22"/>
        </w:numPr>
      </w:pPr>
      <w:r w:rsidRPr="00156E97">
        <w:t>Commitment to reconciliation and peacebuilding</w:t>
      </w:r>
    </w:p>
    <w:p w14:paraId="21C0A970" w14:textId="77777777" w:rsidR="00156E97" w:rsidRPr="00156E97" w:rsidRDefault="00156E97" w:rsidP="00156E97">
      <w:pPr>
        <w:numPr>
          <w:ilvl w:val="0"/>
          <w:numId w:val="22"/>
        </w:numPr>
      </w:pPr>
      <w:r w:rsidRPr="00156E97">
        <w:t>Accountability within the faith community</w:t>
      </w:r>
    </w:p>
    <w:p w14:paraId="7730FAA3" w14:textId="77777777" w:rsidR="00156E97" w:rsidRPr="00156E97" w:rsidRDefault="00156E97" w:rsidP="00156E97">
      <w:pPr>
        <w:numPr>
          <w:ilvl w:val="0"/>
          <w:numId w:val="22"/>
        </w:numPr>
      </w:pPr>
      <w:r w:rsidRPr="00156E97">
        <w:t>Prayerful discernment guided by the Holy Spirit</w:t>
      </w:r>
    </w:p>
    <w:p w14:paraId="2D0C2DF6" w14:textId="60FD8E1B" w:rsidR="00156E97" w:rsidRPr="00156E97" w:rsidRDefault="00156E97" w:rsidP="00156E97"/>
    <w:p w14:paraId="474BFBD3" w14:textId="77777777" w:rsidR="00156E97" w:rsidRPr="00156E97" w:rsidRDefault="00156E97" w:rsidP="00156E97">
      <w:pPr>
        <w:rPr>
          <w:b/>
          <w:bCs/>
        </w:rPr>
      </w:pPr>
      <w:r w:rsidRPr="00156E97">
        <w:rPr>
          <w:b/>
          <w:bCs/>
        </w:rPr>
        <w:t>11. How does the PCRC support healthy ministry over time?</w:t>
      </w:r>
    </w:p>
    <w:p w14:paraId="4244A685" w14:textId="77777777" w:rsidR="00156E97" w:rsidRDefault="00156E97" w:rsidP="00156E97"/>
    <w:p w14:paraId="4908B61A" w14:textId="7A419D83" w:rsidR="00156E97" w:rsidRPr="00156E97" w:rsidRDefault="00156E97" w:rsidP="00156E97">
      <w:r w:rsidRPr="00156E97">
        <w:t>The PCRC contributes to long-term ministry health by:</w:t>
      </w:r>
    </w:p>
    <w:p w14:paraId="6E3EE539" w14:textId="77777777" w:rsidR="00156E97" w:rsidRPr="00156E97" w:rsidRDefault="00156E97" w:rsidP="00156E97">
      <w:pPr>
        <w:numPr>
          <w:ilvl w:val="0"/>
          <w:numId w:val="23"/>
        </w:numPr>
      </w:pPr>
      <w:r w:rsidRPr="00156E97">
        <w:t>Encouraging sustainable workloads and boundaries</w:t>
      </w:r>
    </w:p>
    <w:p w14:paraId="7DECBD7B" w14:textId="77777777" w:rsidR="00156E97" w:rsidRPr="00156E97" w:rsidRDefault="00156E97" w:rsidP="00156E97">
      <w:pPr>
        <w:numPr>
          <w:ilvl w:val="0"/>
          <w:numId w:val="23"/>
        </w:numPr>
      </w:pPr>
      <w:r w:rsidRPr="00156E97">
        <w:t>Supporting ongoing learning and professional development</w:t>
      </w:r>
    </w:p>
    <w:p w14:paraId="7E2E0899" w14:textId="77777777" w:rsidR="00156E97" w:rsidRPr="00156E97" w:rsidRDefault="00156E97" w:rsidP="00156E97">
      <w:pPr>
        <w:numPr>
          <w:ilvl w:val="0"/>
          <w:numId w:val="23"/>
        </w:numPr>
      </w:pPr>
      <w:r w:rsidRPr="00156E97">
        <w:t>Maintaining regular communication rhythms</w:t>
      </w:r>
    </w:p>
    <w:p w14:paraId="470CCB98" w14:textId="77777777" w:rsidR="00156E97" w:rsidRPr="00156E97" w:rsidRDefault="00156E97" w:rsidP="00156E97">
      <w:pPr>
        <w:numPr>
          <w:ilvl w:val="0"/>
          <w:numId w:val="23"/>
        </w:numPr>
      </w:pPr>
      <w:r w:rsidRPr="00156E97">
        <w:t>Helping adapt to changing congregational needs</w:t>
      </w:r>
    </w:p>
    <w:p w14:paraId="50EB635B" w14:textId="5EB526F0" w:rsidR="00156E97" w:rsidRPr="00156E97" w:rsidRDefault="00156E97" w:rsidP="00156E97"/>
    <w:p w14:paraId="714F6B6E" w14:textId="77777777" w:rsidR="00156E97" w:rsidRPr="00156E97" w:rsidRDefault="00156E97" w:rsidP="00156E97">
      <w:pPr>
        <w:rPr>
          <w:b/>
          <w:bCs/>
        </w:rPr>
      </w:pPr>
      <w:r w:rsidRPr="00156E97">
        <w:rPr>
          <w:b/>
          <w:bCs/>
        </w:rPr>
        <w:t>12. Where can additional support or resources be found?</w:t>
      </w:r>
    </w:p>
    <w:p w14:paraId="30D321CA" w14:textId="77777777" w:rsidR="00156E97" w:rsidRDefault="00156E97" w:rsidP="00156E97"/>
    <w:p w14:paraId="0ED93ED8" w14:textId="66A3B13B" w:rsidR="00156E97" w:rsidRPr="00156E97" w:rsidRDefault="00156E97" w:rsidP="00156E97">
      <w:r w:rsidRPr="00156E97">
        <w:t>Additional support is available through:</w:t>
      </w:r>
    </w:p>
    <w:p w14:paraId="3F4C9CE4" w14:textId="77777777" w:rsidR="00156E97" w:rsidRPr="00156E97" w:rsidRDefault="00156E97" w:rsidP="00156E97">
      <w:pPr>
        <w:numPr>
          <w:ilvl w:val="0"/>
          <w:numId w:val="24"/>
        </w:numPr>
      </w:pPr>
      <w:r w:rsidRPr="00156E97">
        <w:t>Mennonite Church Canada resources and policies</w:t>
      </w:r>
    </w:p>
    <w:p w14:paraId="792BA80C" w14:textId="77777777" w:rsidR="00156E97" w:rsidRPr="00156E97" w:rsidRDefault="00156E97" w:rsidP="00156E97">
      <w:pPr>
        <w:numPr>
          <w:ilvl w:val="0"/>
          <w:numId w:val="24"/>
        </w:numPr>
      </w:pPr>
      <w:r w:rsidRPr="00156E97">
        <w:t>Regional church leadership</w:t>
      </w:r>
    </w:p>
    <w:p w14:paraId="1ADAD0AB" w14:textId="77777777" w:rsidR="00156E97" w:rsidRPr="00156E97" w:rsidRDefault="00156E97" w:rsidP="00156E97">
      <w:pPr>
        <w:numPr>
          <w:ilvl w:val="0"/>
          <w:numId w:val="24"/>
        </w:numPr>
      </w:pPr>
      <w:r w:rsidRPr="00156E97">
        <w:t>Seminaries and leadership development programs</w:t>
      </w:r>
    </w:p>
    <w:p w14:paraId="5783F0C8" w14:textId="77777777" w:rsidR="00156E97" w:rsidRPr="00156E97" w:rsidRDefault="00156E97" w:rsidP="00156E97">
      <w:pPr>
        <w:numPr>
          <w:ilvl w:val="0"/>
          <w:numId w:val="24"/>
        </w:numPr>
      </w:pPr>
      <w:r w:rsidRPr="00156E97">
        <w:t>External facilitation or mediation when needed</w:t>
      </w:r>
    </w:p>
    <w:p w14:paraId="7BB91F7D" w14:textId="2EC417CD" w:rsidR="00156E97" w:rsidRPr="00156E97" w:rsidRDefault="00156E97" w:rsidP="00156E97"/>
    <w:p w14:paraId="07FA01C3" w14:textId="77777777" w:rsidR="00156E97" w:rsidRPr="00156E97" w:rsidRDefault="00156E97" w:rsidP="00156E97">
      <w:pPr>
        <w:rPr>
          <w:b/>
          <w:bCs/>
        </w:rPr>
      </w:pPr>
      <w:r w:rsidRPr="00156E97">
        <w:rPr>
          <w:b/>
          <w:bCs/>
        </w:rPr>
        <w:t>Conclusion</w:t>
      </w:r>
    </w:p>
    <w:p w14:paraId="17F16315" w14:textId="77777777" w:rsidR="00156E97" w:rsidRDefault="00156E97" w:rsidP="00156E97"/>
    <w:p w14:paraId="1D22595A" w14:textId="33D1F003" w:rsidR="00156E97" w:rsidRDefault="00156E97" w:rsidP="00156E97">
      <w:r w:rsidRPr="00156E97">
        <w:t>Healthy pastor–congregation relationships are foundational to faithful and effective ministry. Through the work of the PCRC, congregations are equipped to foster trust, accountability, and shared purpose, strengthening both leadership and community life within the church.</w:t>
      </w:r>
    </w:p>
    <w:p w14:paraId="5D720FF1" w14:textId="77777777" w:rsidR="00150970" w:rsidRDefault="00150970" w:rsidP="00156E97"/>
    <w:p w14:paraId="08A8880B" w14:textId="77777777" w:rsidR="00150970" w:rsidRDefault="00150970" w:rsidP="00156E97"/>
    <w:p w14:paraId="401B1E14" w14:textId="672104A3" w:rsidR="00150970" w:rsidRDefault="00150970" w:rsidP="00156E97">
      <w:r>
        <w:t>AR – 2026</w:t>
      </w:r>
    </w:p>
    <w:p w14:paraId="36460D2E" w14:textId="7FA86B7D" w:rsidR="00150970" w:rsidRPr="00156E97" w:rsidRDefault="00150970" w:rsidP="00156E97">
      <w:r>
        <w:t>D 1.0</w:t>
      </w:r>
    </w:p>
    <w:p w14:paraId="2A391B8C" w14:textId="77777777" w:rsidR="008856C4" w:rsidRDefault="008856C4"/>
    <w:sectPr w:rsidR="008856C4" w:rsidSect="00156E97">
      <w:pgSz w:w="12240" w:h="15840"/>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4DE7"/>
    <w:multiLevelType w:val="multilevel"/>
    <w:tmpl w:val="B5C6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B28E8"/>
    <w:multiLevelType w:val="multilevel"/>
    <w:tmpl w:val="3050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A79CF"/>
    <w:multiLevelType w:val="multilevel"/>
    <w:tmpl w:val="79D4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607688"/>
    <w:multiLevelType w:val="multilevel"/>
    <w:tmpl w:val="2274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6732D"/>
    <w:multiLevelType w:val="multilevel"/>
    <w:tmpl w:val="CDB4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A39F8"/>
    <w:multiLevelType w:val="multilevel"/>
    <w:tmpl w:val="446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F5D69"/>
    <w:multiLevelType w:val="multilevel"/>
    <w:tmpl w:val="B32A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A2753E"/>
    <w:multiLevelType w:val="multilevel"/>
    <w:tmpl w:val="1C6A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C5E33"/>
    <w:multiLevelType w:val="multilevel"/>
    <w:tmpl w:val="3572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67E78"/>
    <w:multiLevelType w:val="multilevel"/>
    <w:tmpl w:val="13FC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EB50D2"/>
    <w:multiLevelType w:val="multilevel"/>
    <w:tmpl w:val="9BAC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8325B"/>
    <w:multiLevelType w:val="multilevel"/>
    <w:tmpl w:val="F85C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F10659"/>
    <w:multiLevelType w:val="multilevel"/>
    <w:tmpl w:val="6BAC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0F6551"/>
    <w:multiLevelType w:val="multilevel"/>
    <w:tmpl w:val="3CE8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6646BB"/>
    <w:multiLevelType w:val="multilevel"/>
    <w:tmpl w:val="666E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5C4D6B"/>
    <w:multiLevelType w:val="multilevel"/>
    <w:tmpl w:val="7E5A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E771F"/>
    <w:multiLevelType w:val="multilevel"/>
    <w:tmpl w:val="7FF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A71F3"/>
    <w:multiLevelType w:val="multilevel"/>
    <w:tmpl w:val="69DC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E7046"/>
    <w:multiLevelType w:val="multilevel"/>
    <w:tmpl w:val="00A6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3D43B7"/>
    <w:multiLevelType w:val="multilevel"/>
    <w:tmpl w:val="2B1A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392632"/>
    <w:multiLevelType w:val="multilevel"/>
    <w:tmpl w:val="E7F2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BC79F5"/>
    <w:multiLevelType w:val="multilevel"/>
    <w:tmpl w:val="E84C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277C3"/>
    <w:multiLevelType w:val="multilevel"/>
    <w:tmpl w:val="7CD4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AC599E"/>
    <w:multiLevelType w:val="multilevel"/>
    <w:tmpl w:val="7100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17211">
    <w:abstractNumId w:val="22"/>
  </w:num>
  <w:num w:numId="2" w16cid:durableId="1450198397">
    <w:abstractNumId w:val="13"/>
  </w:num>
  <w:num w:numId="3" w16cid:durableId="767892122">
    <w:abstractNumId w:val="7"/>
  </w:num>
  <w:num w:numId="4" w16cid:durableId="1531869227">
    <w:abstractNumId w:val="14"/>
  </w:num>
  <w:num w:numId="5" w16cid:durableId="1990476177">
    <w:abstractNumId w:val="19"/>
  </w:num>
  <w:num w:numId="6" w16cid:durableId="476994616">
    <w:abstractNumId w:val="11"/>
  </w:num>
  <w:num w:numId="7" w16cid:durableId="769617924">
    <w:abstractNumId w:val="0"/>
  </w:num>
  <w:num w:numId="8" w16cid:durableId="1046371608">
    <w:abstractNumId w:val="6"/>
  </w:num>
  <w:num w:numId="9" w16cid:durableId="877011208">
    <w:abstractNumId w:val="9"/>
  </w:num>
  <w:num w:numId="10" w16cid:durableId="1038551078">
    <w:abstractNumId w:val="20"/>
  </w:num>
  <w:num w:numId="11" w16cid:durableId="253049454">
    <w:abstractNumId w:val="12"/>
  </w:num>
  <w:num w:numId="12" w16cid:durableId="465396335">
    <w:abstractNumId w:val="18"/>
  </w:num>
  <w:num w:numId="13" w16cid:durableId="426925005">
    <w:abstractNumId w:val="2"/>
  </w:num>
  <w:num w:numId="14" w16cid:durableId="1914075441">
    <w:abstractNumId w:val="3"/>
  </w:num>
  <w:num w:numId="15" w16cid:durableId="346710719">
    <w:abstractNumId w:val="5"/>
  </w:num>
  <w:num w:numId="16" w16cid:durableId="552693432">
    <w:abstractNumId w:val="1"/>
  </w:num>
  <w:num w:numId="17" w16cid:durableId="1987124994">
    <w:abstractNumId w:val="17"/>
  </w:num>
  <w:num w:numId="18" w16cid:durableId="844978936">
    <w:abstractNumId w:val="15"/>
  </w:num>
  <w:num w:numId="19" w16cid:durableId="2043313633">
    <w:abstractNumId w:val="10"/>
  </w:num>
  <w:num w:numId="20" w16cid:durableId="1880050314">
    <w:abstractNumId w:val="21"/>
  </w:num>
  <w:num w:numId="21" w16cid:durableId="341320149">
    <w:abstractNumId w:val="16"/>
  </w:num>
  <w:num w:numId="22" w16cid:durableId="1481580746">
    <w:abstractNumId w:val="4"/>
  </w:num>
  <w:num w:numId="23" w16cid:durableId="1365251002">
    <w:abstractNumId w:val="8"/>
  </w:num>
  <w:num w:numId="24" w16cid:durableId="1798581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97"/>
    <w:rsid w:val="00150970"/>
    <w:rsid w:val="00156E97"/>
    <w:rsid w:val="005871B9"/>
    <w:rsid w:val="00841CC4"/>
    <w:rsid w:val="008856C4"/>
    <w:rsid w:val="00D93E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066E"/>
  <w15:chartTrackingRefBased/>
  <w15:docId w15:val="{BC8BE462-0E59-4266-9323-AEFDE0AA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56E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6E9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56E9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56E9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56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E9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56E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56E9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56E9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56E9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56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E97"/>
    <w:rPr>
      <w:rFonts w:eastAsiaTheme="majorEastAsia" w:cstheme="majorBidi"/>
      <w:color w:val="272727" w:themeColor="text1" w:themeTint="D8"/>
    </w:rPr>
  </w:style>
  <w:style w:type="paragraph" w:styleId="Title">
    <w:name w:val="Title"/>
    <w:basedOn w:val="Normal"/>
    <w:next w:val="Normal"/>
    <w:link w:val="TitleChar"/>
    <w:uiPriority w:val="10"/>
    <w:qFormat/>
    <w:rsid w:val="00156E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E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E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6E97"/>
    <w:rPr>
      <w:i/>
      <w:iCs/>
      <w:color w:val="404040" w:themeColor="text1" w:themeTint="BF"/>
    </w:rPr>
  </w:style>
  <w:style w:type="paragraph" w:styleId="ListParagraph">
    <w:name w:val="List Paragraph"/>
    <w:basedOn w:val="Normal"/>
    <w:uiPriority w:val="34"/>
    <w:qFormat/>
    <w:rsid w:val="00156E97"/>
    <w:pPr>
      <w:ind w:left="720"/>
      <w:contextualSpacing/>
    </w:pPr>
  </w:style>
  <w:style w:type="character" w:styleId="IntenseEmphasis">
    <w:name w:val="Intense Emphasis"/>
    <w:basedOn w:val="DefaultParagraphFont"/>
    <w:uiPriority w:val="21"/>
    <w:qFormat/>
    <w:rsid w:val="00156E97"/>
    <w:rPr>
      <w:i/>
      <w:iCs/>
      <w:color w:val="2E74B5" w:themeColor="accent1" w:themeShade="BF"/>
    </w:rPr>
  </w:style>
  <w:style w:type="paragraph" w:styleId="IntenseQuote">
    <w:name w:val="Intense Quote"/>
    <w:basedOn w:val="Normal"/>
    <w:next w:val="Normal"/>
    <w:link w:val="IntenseQuoteChar"/>
    <w:uiPriority w:val="30"/>
    <w:qFormat/>
    <w:rsid w:val="00156E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56E97"/>
    <w:rPr>
      <w:i/>
      <w:iCs/>
      <w:color w:val="2E74B5" w:themeColor="accent1" w:themeShade="BF"/>
    </w:rPr>
  </w:style>
  <w:style w:type="character" w:styleId="IntenseReference">
    <w:name w:val="Intense Reference"/>
    <w:basedOn w:val="DefaultParagraphFont"/>
    <w:uiPriority w:val="32"/>
    <w:qFormat/>
    <w:rsid w:val="00156E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32D1F3344104488A2CA9E44973D6F" ma:contentTypeVersion="13" ma:contentTypeDescription="Create a new document." ma:contentTypeScope="" ma:versionID="cb459cf9a12aaa42f8423aeaddd3af95">
  <xsd:schema xmlns:xsd="http://www.w3.org/2001/XMLSchema" xmlns:xs="http://www.w3.org/2001/XMLSchema" xmlns:p="http://schemas.microsoft.com/office/2006/metadata/properties" xmlns:ns2="f60591a8-562e-432c-80d0-145dfbb11f6f" xmlns:ns3="22154a4b-3c4d-4c43-bfc1-3a25d611c52f" targetNamespace="http://schemas.microsoft.com/office/2006/metadata/properties" ma:root="true" ma:fieldsID="52d329c1ff4f80e404d9155ae953f658" ns2:_="" ns3:_="">
    <xsd:import namespace="f60591a8-562e-432c-80d0-145dfbb11f6f"/>
    <xsd:import namespace="22154a4b-3c4d-4c43-bfc1-3a25d611c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591a8-562e-432c-80d0-145dfbb11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338e5f-641a-4a81-bb23-8e9c83dcab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54a4b-3c4d-4c43-bfc1-3a25d611c5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cd7011-2bbb-47c9-aaf1-7be69c0c05d9}" ma:internalName="TaxCatchAll" ma:showField="CatchAllData" ma:web="22154a4b-3c4d-4c43-bfc1-3a25d611c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0591a8-562e-432c-80d0-145dfbb11f6f">
      <Terms xmlns="http://schemas.microsoft.com/office/infopath/2007/PartnerControls"/>
    </lcf76f155ced4ddcb4097134ff3c332f>
    <TaxCatchAll xmlns="22154a4b-3c4d-4c43-bfc1-3a25d611c52f" xsi:nil="true"/>
  </documentManagement>
</p:properties>
</file>

<file path=customXml/itemProps1.xml><?xml version="1.0" encoding="utf-8"?>
<ds:datastoreItem xmlns:ds="http://schemas.openxmlformats.org/officeDocument/2006/customXml" ds:itemID="{DCB3CC2F-7F41-4C3E-8678-9EC22B13AB9A}"/>
</file>

<file path=customXml/itemProps2.xml><?xml version="1.0" encoding="utf-8"?>
<ds:datastoreItem xmlns:ds="http://schemas.openxmlformats.org/officeDocument/2006/customXml" ds:itemID="{75788E2C-268B-4FB3-A1CA-1BD7454D50CD}"/>
</file>

<file path=customXml/itemProps3.xml><?xml version="1.0" encoding="utf-8"?>
<ds:datastoreItem xmlns:ds="http://schemas.openxmlformats.org/officeDocument/2006/customXml" ds:itemID="{8D7AECDA-883C-4088-A5FE-723C7B607C6E}"/>
</file>

<file path=docProps/app.xml><?xml version="1.0" encoding="utf-8"?>
<Properties xmlns="http://schemas.openxmlformats.org/officeDocument/2006/extended-properties" xmlns:vt="http://schemas.openxmlformats.org/officeDocument/2006/docPropsVTypes">
  <Template>Normal</Template>
  <TotalTime>12</TotalTime>
  <Pages>3</Pages>
  <Words>821</Words>
  <Characters>5300</Characters>
  <Application>Microsoft Office Word</Application>
  <DocSecurity>0</DocSecurity>
  <Lines>110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Rempel</dc:creator>
  <cp:keywords/>
  <dc:description/>
  <cp:lastModifiedBy>Al Rempel</cp:lastModifiedBy>
  <cp:revision>1</cp:revision>
  <dcterms:created xsi:type="dcterms:W3CDTF">2026-05-17T15:13:00Z</dcterms:created>
  <dcterms:modified xsi:type="dcterms:W3CDTF">2026-05-17T15:25:00Z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0x0101009B432D1F3344104488A2CA9E44973D6F</vt:lpwstr>
  </property>
</Properties>
</file>